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534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12"/>
      </w:tblGrid>
      <w:tr w:rsidR="006C33FE" w:rsidRPr="006C33FE" w:rsidTr="006C33FE">
        <w:tc>
          <w:tcPr>
            <w:tcW w:w="4012" w:type="dxa"/>
            <w:shd w:val="clear" w:color="auto" w:fill="FFFFFF"/>
            <w:vAlign w:val="center"/>
            <w:hideMark/>
          </w:tcPr>
          <w:p w:rsidR="006C33FE" w:rsidRPr="006C33FE" w:rsidRDefault="006C33FE" w:rsidP="006C33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33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Приложение №2</w:t>
            </w:r>
          </w:p>
          <w:p w:rsidR="006C33FE" w:rsidRPr="006C33FE" w:rsidRDefault="006C33FE" w:rsidP="006C33FE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33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приказу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Кильдебякская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  <w:p w:rsidR="006C33FE" w:rsidRPr="006C33FE" w:rsidRDefault="006C33FE" w:rsidP="006C33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6C33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«__»____________ 20___г.</w:t>
            </w:r>
          </w:p>
        </w:tc>
      </w:tr>
    </w:tbl>
    <w:p w:rsidR="006C33FE" w:rsidRPr="006C33FE" w:rsidRDefault="006C33FE" w:rsidP="006C33FE">
      <w:pPr>
        <w:shd w:val="clear" w:color="auto" w:fill="FFFFFF"/>
        <w:tabs>
          <w:tab w:val="center" w:pos="5031"/>
          <w:tab w:val="left" w:pos="7620"/>
        </w:tabs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  <w:t>Регламент работы</w:t>
      </w:r>
      <w:r w:rsidRPr="006C33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Комиссии при руководителе 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Кильдебякская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СОШ»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противодействию коррупции</w:t>
      </w:r>
    </w:p>
    <w:p w:rsidR="006C33FE" w:rsidRDefault="006C33FE" w:rsidP="006C33F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Настоящий регламент определяет внутренние вопросы деятельности Комиссии при руководителе по противодействию коррупции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Кильдебякская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СОШ»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– Комиссии), в том числе порядок ведения заседаний Комиссии, распределения работы между членами Комиссии.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Настоящий регламент утверждаются руководителем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Кильдебякская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СОШ»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настоящего регламента обязательны для работы Комиссии.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 Общие положения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1.1.Комиссия организует свою работу в соответствии с действующим законодательством Российской Федерации и Республики Татарстан, на основании Положения о комиссии при руководителе (название муниципального учреждения) по противодействию коррупции в соответствии с государственной программой Республики Татарстан и муницип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альной программой Сабинского</w:t>
      </w: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муниципального района по реализации стратегии </w:t>
      </w:r>
      <w:proofErr w:type="spellStart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антикоррупционой</w:t>
      </w:r>
      <w:proofErr w:type="spellEnd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политики, полугодовыми планами работы Комиссии.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Порядок проведения заседаний Комиссии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2.1.Комиссия состоит из Председателя, заместителя, секретаря и членов Комиссии, которые назначаются приказом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руководителе </w:t>
      </w: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Кильдебякская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СОШ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spellEnd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противодействию коррупции.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Заседания Комиссии проводятся не реже 1 раза в квартал.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Организация работы Комиссии возлагается на Председателя Комиссии. Кроме него, в организации работы участвуют заместитель председателя, секретарь, члены Комиссии.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2.2.1. Председатель Комиссии: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работу Комиссии в соответствии с ее задачами;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определяет место, время проведения и повестку дня заседания Комиссии;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дает соответствующие поручения своим заместителям, секретарю и членам Комиссии, осуществляет </w:t>
      </w:r>
      <w:proofErr w:type="gramStart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выполнением.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2.2.2. Заместитель Председателя Комиссии в случае отсутствия председателя Комиссии и по его поручению проводит заседания Комиссии.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2.2.3. Секретарь Комиссии: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подготовку материалов к заседаниям Комиссии, а также проектов ее решений;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заранее информирует членов Комиссии о месте, времени проведения и повестке дня очередного заседания, обеспечивает их необходимыми справочно-</w:t>
      </w:r>
      <w:proofErr w:type="spellStart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нформационными</w:t>
      </w:r>
      <w:proofErr w:type="spellEnd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материалами;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ведет протоколы заседаний Комиссии.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2.3.Численный состав Комиссии устанавливается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руководителем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Кильдебякская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противодействию коррупции в количестве не менее 7 членов. Число членов устанавливается в зависимости от объема работы Комиссии.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Члены Комиссии обладают равными правами при рассмотрении вопросов, отнесенных к компетенции Комиссии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</w:t>
      </w: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Кильдебякская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СОШ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spellEnd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противодействию коррупции.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В Комиссии осуществляется прием посетителей. Порядок приема и время определяются Председателем Комиссии.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Заявления и жалобы, поступившие во время приема, рассматриваются в установленные законодательством сроки.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 В Комиссии ведется статистическая отчетность по установленной форме. Статистические сведения предоставляются ежеквартально по форме, утвержденной Министерством юстиции Республики Татарстан, для обобщения в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омиссию Главе Сабинского</w:t>
      </w: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по противодействию коррупции.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Ответственность за достоверное и своевременное представление статистической отчетности возлагается на Председателя Комиссии, в его отсутствие – на заместителя и секретаря.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2.7. Председатель Комиссии, его заместитель, </w:t>
      </w:r>
      <w:proofErr w:type="gramStart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секретарь</w:t>
      </w:r>
      <w:proofErr w:type="gramEnd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члены Комиссии осуществляют свою деятельность на общественных началах.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2.8. Повестка дня очередного заседания формируется Председателем Комиссии на основании поступивших материалов, связанных с выполнением мероприятий, предусмотренных Программой по реализации стратегии антикоррупционной политики в </w:t>
      </w:r>
      <w:proofErr w:type="spellStart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Пестречинском</w:t>
      </w:r>
      <w:proofErr w:type="spellEnd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муниципальном районе, также по фактам выявленных замечаний и нарушений и поступающих предложений от членов Комиссии.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 Подготовленные материалы (справки, информация, акты) за 5 дней до заседания предоставляются секретарю, который информирует о них Председателя Комиссии.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2.10. На заседание Комиссии могут приглашаться представители правоохранительных органов, руководители государственных и муниципальных учреждений, общественных и коммерческих организаций, органов местного самоуправления сельских поселений, индивидуальные предприниматели.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Порядок рассмотрения материалов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Заседание Комиссии считается правомочным, если на нем присутствуют не менее 2/3 общего числа ее членов.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Заседание Комиссии открывает Председатель Комиссии (в его отсутствие - заместитель), который является председательствующим.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Председательствующий объявляет повестку дня.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Председательствующий выступает сам либо предоставляет слово кому - либо из членов группы для краткого отражения рассматриваемого вопроса повестки дня, а также предложений по решению данного вопроса.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По поступившим предложениям рассматриваемого вопроса принимается решение Комиссии.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 Решения Комиссии принимаются открытым голосованием, большинством голосов от присутствующих на заседании членов Комиссии.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 Присутствие на заседаниях Комиссии ее членов обязательно. </w:t>
      </w: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Делегирование членом Комиссии своих полномочий иным лицам не допускается. В случае отсутствия возможности члена Комиссии присутствовать на заседании, он вправе изложить свое мнение по рассматриваемым вопросам в письменном виде.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Порядок оформления актов Комиссии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При проведении заседания Комиссии ведется протокол заседания.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Протокол заседания ведется и подписывается секретарем Комиссии, утверждается Председателем Комиссии (в его отсутствие – заместителем).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Решение Комиссии объявляется и подписывается председательствующим.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Решения Комиссии в течение 3-х дней должны быть вручены или разосланы лицам, ответственным за их исполнение.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4.4. </w:t>
      </w:r>
      <w:proofErr w:type="gramStart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своевременной рассылкой решений возлагается на секретаря Комиссии.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Решение Комиссии, принятое по вопросам, отнесенным к ее компетенции, обязательно для исполнения всеми органами государственной власти, органами местного самоуправления, должностными лицами, юридическими лицами.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4.6.Протоколы заседаний Комиссии и ее решения обязательно размещаются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наофициальном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сайте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Кильдебякская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СОШ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spellEnd"/>
      <w:proofErr w:type="gramEnd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разделе «Противодействие коррупции».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V. </w:t>
      </w:r>
      <w:proofErr w:type="gramStart"/>
      <w:r w:rsidRPr="006C33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Контроль за</w:t>
      </w:r>
      <w:proofErr w:type="gramEnd"/>
      <w:r w:rsidRPr="006C33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исполнением решения Комиссии</w:t>
      </w:r>
    </w:p>
    <w:p w:rsidR="006C33FE" w:rsidRPr="006C33FE" w:rsidRDefault="006C33FE" w:rsidP="006C33FE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 </w:t>
      </w:r>
      <w:proofErr w:type="gramStart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исполнением решения Комиссии осуществляется секретарем Комиссии. Информация по исполнению предоставляется Председателю Комиссии и рассматривается на заседаниях</w:t>
      </w:r>
      <w:r w:rsidRPr="006C33FE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r w:rsidRPr="006C33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Комиссии.</w:t>
      </w:r>
    </w:p>
    <w:p w:rsidR="00C74821" w:rsidRPr="006C33FE" w:rsidRDefault="00C74821">
      <w:pPr>
        <w:rPr>
          <w:sz w:val="24"/>
          <w:szCs w:val="24"/>
        </w:rPr>
      </w:pPr>
    </w:p>
    <w:sectPr w:rsidR="00C74821" w:rsidRPr="006C3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3FE"/>
    <w:rsid w:val="006C33FE"/>
    <w:rsid w:val="008C11DA"/>
    <w:rsid w:val="00C74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184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947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Исмагилова</dc:creator>
  <cp:lastModifiedBy>Исмагилова</cp:lastModifiedBy>
  <cp:revision>1</cp:revision>
  <dcterms:created xsi:type="dcterms:W3CDTF">2015-02-19T07:22:00Z</dcterms:created>
  <dcterms:modified xsi:type="dcterms:W3CDTF">2015-02-19T07:42:00Z</dcterms:modified>
</cp:coreProperties>
</file>